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7E392" w14:textId="77777777" w:rsidR="000B153C" w:rsidRDefault="00F2750B" w:rsidP="00F2750B">
      <w:pPr>
        <w:jc w:val="center"/>
      </w:pPr>
      <w:r>
        <w:rPr>
          <w:noProof/>
          <w:lang w:val="en-US"/>
        </w:rPr>
        <w:drawing>
          <wp:inline distT="0" distB="0" distL="0" distR="0" wp14:anchorId="0C0B82C5" wp14:editId="30A46B7A">
            <wp:extent cx="2371181" cy="100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alphabet_Logo_Print JPG.jpg"/>
                    <pic:cNvPicPr/>
                  </pic:nvPicPr>
                  <pic:blipFill>
                    <a:blip r:embed="rId5">
                      <a:extLst>
                        <a:ext uri="{28A0092B-C50C-407E-A947-70E740481C1C}">
                          <a14:useLocalDpi xmlns:a14="http://schemas.microsoft.com/office/drawing/2010/main" val="0"/>
                        </a:ext>
                      </a:extLst>
                    </a:blip>
                    <a:stretch>
                      <a:fillRect/>
                    </a:stretch>
                  </pic:blipFill>
                  <pic:spPr>
                    <a:xfrm>
                      <a:off x="0" y="0"/>
                      <a:ext cx="2371181" cy="1008000"/>
                    </a:xfrm>
                    <a:prstGeom prst="rect">
                      <a:avLst/>
                    </a:prstGeom>
                  </pic:spPr>
                </pic:pic>
              </a:graphicData>
            </a:graphic>
          </wp:inline>
        </w:drawing>
      </w:r>
    </w:p>
    <w:p w14:paraId="47125193" w14:textId="1F6348DF" w:rsidR="00D80945" w:rsidRDefault="00227D81" w:rsidP="00F2750B">
      <w:pPr>
        <w:jc w:val="center"/>
      </w:pPr>
      <w:r>
        <w:rPr>
          <w:noProof/>
          <w:lang w:val="en-US"/>
        </w:rPr>
        <mc:AlternateContent>
          <mc:Choice Requires="wps">
            <w:drawing>
              <wp:anchor distT="0" distB="0" distL="114300" distR="114300" simplePos="0" relativeHeight="251659264" behindDoc="0" locked="0" layoutInCell="1" allowOverlap="1" wp14:anchorId="3EEF5001" wp14:editId="56F3FD9C">
                <wp:simplePos x="0" y="0"/>
                <wp:positionH relativeFrom="column">
                  <wp:posOffset>685800</wp:posOffset>
                </wp:positionH>
                <wp:positionV relativeFrom="paragraph">
                  <wp:posOffset>12700</wp:posOffset>
                </wp:positionV>
                <wp:extent cx="4343400" cy="583565"/>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CFAC" w14:textId="631BE887" w:rsidR="005A036B" w:rsidRPr="005A036B" w:rsidRDefault="005A036B" w:rsidP="00227D81">
                            <w:pPr>
                              <w:jc w:val="center"/>
                              <w:rPr>
                                <w:rFonts w:ascii="Century Gothic" w:hAnsi="Century Gothic"/>
                              </w:rPr>
                            </w:pPr>
                            <w:r w:rsidRPr="005A036B">
                              <w:rPr>
                                <w:rFonts w:ascii="Century Gothic" w:hAnsi="Century Gothic"/>
                              </w:rPr>
                              <w:t>www.hotelalphabet.com</w:t>
                            </w:r>
                          </w:p>
                          <w:p w14:paraId="5EAF151A" w14:textId="6375CF19" w:rsidR="00227D81" w:rsidRPr="00227D81" w:rsidRDefault="00227D81" w:rsidP="005A036B">
                            <w:pPr>
                              <w:jc w:val="center"/>
                              <w:rPr>
                                <w:rFonts w:ascii="Century Gothic" w:hAnsi="Century Gothic"/>
                                <w:sz w:val="22"/>
                                <w:szCs w:val="22"/>
                              </w:rPr>
                            </w:pPr>
                            <w:r w:rsidRPr="00227D81">
                              <w:rPr>
                                <w:rFonts w:ascii="Century Gothic" w:hAnsi="Century Gothic"/>
                                <w:sz w:val="22"/>
                                <w:szCs w:val="22"/>
                              </w:rPr>
                              <w:t>+44(</w:t>
                            </w:r>
                            <w:proofErr w:type="gramStart"/>
                            <w:r w:rsidRPr="00227D81">
                              <w:rPr>
                                <w:rFonts w:ascii="Century Gothic" w:hAnsi="Century Gothic"/>
                                <w:sz w:val="22"/>
                                <w:szCs w:val="22"/>
                              </w:rPr>
                              <w:t>0)7971</w:t>
                            </w:r>
                            <w:proofErr w:type="gramEnd"/>
                            <w:r w:rsidRPr="00227D81">
                              <w:rPr>
                                <w:rFonts w:ascii="Century Gothic" w:hAnsi="Century Gothic"/>
                                <w:sz w:val="22"/>
                                <w:szCs w:val="22"/>
                              </w:rPr>
                              <w:t xml:space="preserve"> 661 290</w:t>
                            </w:r>
                            <w:r w:rsidR="005A036B">
                              <w:rPr>
                                <w:rFonts w:ascii="Century Gothic" w:hAnsi="Century Gothic"/>
                                <w:sz w:val="22"/>
                                <w:szCs w:val="22"/>
                              </w:rPr>
                              <w:t xml:space="preserve">                   </w:t>
                            </w:r>
                            <w:r w:rsidRPr="00227D81">
                              <w:rPr>
                                <w:rFonts w:ascii="Century Gothic" w:hAnsi="Century Gothic"/>
                                <w:sz w:val="22"/>
                                <w:szCs w:val="22"/>
                              </w:rPr>
                              <w:t>info@hotelalphabet.com</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4pt;margin-top:1pt;width:342pt;height:4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" filled="f" stroked="f">
                <v:textbox>
                  <w:txbxContent>
                    <w:p w14:paraId="5DB0CFAC" w14:textId="631BE887" w:rsidR="005A036B" w:rsidRPr="005A036B" w:rsidRDefault="005A036B" w:rsidP="00227D81">
                      <w:pPr>
                        <w:jc w:val="center"/>
                        <w:rPr>
                          <w:rFonts w:ascii="Century Gothic" w:hAnsi="Century Gothic"/>
                        </w:rPr>
                      </w:pPr>
                      <w:r w:rsidRPr="005A036B">
                        <w:rPr>
                          <w:rFonts w:ascii="Century Gothic" w:hAnsi="Century Gothic"/>
                        </w:rPr>
                        <w:t>www.hotelalphabet.com</w:t>
                      </w:r>
                    </w:p>
                    <w:p w14:paraId="5EAF151A" w14:textId="6375CF19" w:rsidR="00227D81" w:rsidRPr="00227D81" w:rsidRDefault="00227D81" w:rsidP="005A036B">
                      <w:pPr>
                        <w:jc w:val="center"/>
                        <w:rPr>
                          <w:rFonts w:ascii="Century Gothic" w:hAnsi="Century Gothic"/>
                          <w:sz w:val="22"/>
                          <w:szCs w:val="22"/>
                        </w:rPr>
                      </w:pPr>
                      <w:r w:rsidRPr="00227D81">
                        <w:rPr>
                          <w:rFonts w:ascii="Century Gothic" w:hAnsi="Century Gothic"/>
                          <w:sz w:val="22"/>
                          <w:szCs w:val="22"/>
                        </w:rPr>
                        <w:t>+44(</w:t>
                      </w:r>
                      <w:proofErr w:type="gramStart"/>
                      <w:r w:rsidRPr="00227D81">
                        <w:rPr>
                          <w:rFonts w:ascii="Century Gothic" w:hAnsi="Century Gothic"/>
                          <w:sz w:val="22"/>
                          <w:szCs w:val="22"/>
                        </w:rPr>
                        <w:t>0)7971</w:t>
                      </w:r>
                      <w:proofErr w:type="gramEnd"/>
                      <w:r w:rsidRPr="00227D81">
                        <w:rPr>
                          <w:rFonts w:ascii="Century Gothic" w:hAnsi="Century Gothic"/>
                          <w:sz w:val="22"/>
                          <w:szCs w:val="22"/>
                        </w:rPr>
                        <w:t xml:space="preserve"> 661 290</w:t>
                      </w:r>
                      <w:r w:rsidR="005A036B">
                        <w:rPr>
                          <w:rFonts w:ascii="Century Gothic" w:hAnsi="Century Gothic"/>
                          <w:sz w:val="22"/>
                          <w:szCs w:val="22"/>
                        </w:rPr>
                        <w:t xml:space="preserve">                   </w:t>
                      </w:r>
                      <w:r w:rsidRPr="00227D81">
                        <w:rPr>
                          <w:rFonts w:ascii="Century Gothic" w:hAnsi="Century Gothic"/>
                          <w:sz w:val="22"/>
                          <w:szCs w:val="22"/>
                        </w:rPr>
                        <w:t>info@hotelalphabet.com</w:t>
                      </w:r>
                    </w:p>
                  </w:txbxContent>
                </v:textbox>
              </v:shape>
            </w:pict>
          </mc:Fallback>
        </mc:AlternateContent>
      </w:r>
    </w:p>
    <w:p w14:paraId="24D03FB5" w14:textId="463CDF25" w:rsidR="00D80945" w:rsidRDefault="00D80945" w:rsidP="00D80945">
      <w:pPr>
        <w:jc w:val="right"/>
        <w:rPr>
          <w:rFonts w:ascii="Century Gothic" w:hAnsi="Century Gothic"/>
        </w:rPr>
      </w:pPr>
    </w:p>
    <w:p w14:paraId="6BBAC576" w14:textId="77777777" w:rsidR="00227D81" w:rsidRDefault="00227D81" w:rsidP="005A036B">
      <w:pPr>
        <w:rPr>
          <w:rFonts w:ascii="Century Gothic" w:hAnsi="Century Gothic"/>
          <w:b/>
        </w:rPr>
      </w:pPr>
    </w:p>
    <w:p w14:paraId="7736319B" w14:textId="77777777" w:rsidR="00227D81" w:rsidRPr="00227D81" w:rsidRDefault="00227D81" w:rsidP="00227D81">
      <w:pPr>
        <w:pBdr>
          <w:bottom w:val="single" w:sz="4" w:space="1" w:color="auto"/>
        </w:pBdr>
        <w:jc w:val="center"/>
        <w:rPr>
          <w:rFonts w:ascii="Century Gothic" w:hAnsi="Century Gothic"/>
          <w:b/>
        </w:rPr>
      </w:pPr>
    </w:p>
    <w:p w14:paraId="5A9851E4" w14:textId="77777777" w:rsidR="00227D81" w:rsidRDefault="00227D81" w:rsidP="00D80945">
      <w:pPr>
        <w:jc w:val="center"/>
        <w:rPr>
          <w:rFonts w:ascii="Century Gothic" w:hAnsi="Century Gothic"/>
        </w:rPr>
      </w:pPr>
    </w:p>
    <w:p w14:paraId="5C73148A" w14:textId="77777777" w:rsidR="00427D43" w:rsidRDefault="00427D43" w:rsidP="00427D43">
      <w:pPr>
        <w:rPr>
          <w:rFonts w:ascii="Century Gothic" w:hAnsi="Century Gothic"/>
          <w:b/>
          <w:sz w:val="20"/>
          <w:szCs w:val="20"/>
        </w:rPr>
      </w:pPr>
      <w:r>
        <w:rPr>
          <w:rFonts w:ascii="Century Gothic" w:hAnsi="Century Gothic"/>
          <w:b/>
          <w:sz w:val="20"/>
          <w:szCs w:val="20"/>
        </w:rPr>
        <w:t>Lectures</w:t>
      </w:r>
    </w:p>
    <w:p w14:paraId="45E7CFA5" w14:textId="77777777" w:rsidR="00427D43" w:rsidRDefault="00427D43" w:rsidP="00427D43">
      <w:pPr>
        <w:rPr>
          <w:rFonts w:ascii="Century Gothic" w:hAnsi="Century Gothic"/>
          <w:b/>
          <w:sz w:val="20"/>
          <w:szCs w:val="20"/>
        </w:rPr>
      </w:pPr>
    </w:p>
    <w:p w14:paraId="6915BACA" w14:textId="77777777" w:rsidR="00427D43" w:rsidRDefault="00427D43" w:rsidP="00427D43">
      <w:pPr>
        <w:rPr>
          <w:rFonts w:ascii="Century Gothic" w:hAnsi="Century Gothic"/>
          <w:b/>
          <w:sz w:val="20"/>
          <w:szCs w:val="20"/>
        </w:rPr>
      </w:pPr>
      <w:r>
        <w:rPr>
          <w:rFonts w:ascii="Century Gothic" w:hAnsi="Century Gothic"/>
          <w:b/>
          <w:sz w:val="20"/>
          <w:szCs w:val="20"/>
        </w:rPr>
        <w:t>Phillip II of Spain and Titian</w:t>
      </w:r>
    </w:p>
    <w:p w14:paraId="01ABCD06" w14:textId="77777777" w:rsidR="00427D43" w:rsidRPr="00203F8D" w:rsidRDefault="00427D43" w:rsidP="00427D43">
      <w:pPr>
        <w:rPr>
          <w:rFonts w:ascii="Century Gothic" w:hAnsi="Century Gothic"/>
          <w:sz w:val="20"/>
          <w:szCs w:val="20"/>
        </w:rPr>
      </w:pPr>
      <w:r w:rsidRPr="00001F26">
        <w:rPr>
          <w:rFonts w:ascii="Century Gothic" w:hAnsi="Century Gothic"/>
          <w:sz w:val="20"/>
          <w:szCs w:val="20"/>
        </w:rPr>
        <w:t xml:space="preserve">Philip II's reign heralded Spain's Golden Age in literature and he became the first large-scale collector of paintings (including works by </w:t>
      </w:r>
      <w:r>
        <w:rPr>
          <w:rFonts w:ascii="Century Gothic" w:hAnsi="Century Gothic"/>
          <w:sz w:val="20"/>
          <w:szCs w:val="20"/>
        </w:rPr>
        <w:t>van der Weyden and</w:t>
      </w:r>
      <w:r w:rsidRPr="00001F26">
        <w:rPr>
          <w:rFonts w:ascii="Century Gothic" w:hAnsi="Century Gothic"/>
          <w:sz w:val="20"/>
          <w:szCs w:val="20"/>
        </w:rPr>
        <w:t xml:space="preserve"> Bosch) among the Habsburgs. He also collected jewels, musical instruments, medals, and tapestries. Highly religious, he oversaw the building and decoration of the Royal monastery El Escorial </w:t>
      </w:r>
      <w:proofErr w:type="gramStart"/>
      <w:r w:rsidRPr="00001F26">
        <w:rPr>
          <w:rFonts w:ascii="Century Gothic" w:hAnsi="Century Gothic"/>
          <w:sz w:val="20"/>
          <w:szCs w:val="20"/>
        </w:rPr>
        <w:t>which</w:t>
      </w:r>
      <w:proofErr w:type="gramEnd"/>
      <w:r w:rsidRPr="00001F26">
        <w:rPr>
          <w:rFonts w:ascii="Century Gothic" w:hAnsi="Century Gothic"/>
          <w:sz w:val="20"/>
          <w:szCs w:val="20"/>
        </w:rPr>
        <w:t xml:space="preserve"> he furnished with 1150 paintings.</w:t>
      </w:r>
      <w:r>
        <w:rPr>
          <w:rFonts w:ascii="Century Gothic" w:hAnsi="Century Gothic"/>
          <w:sz w:val="20"/>
          <w:szCs w:val="20"/>
        </w:rPr>
        <w:t xml:space="preserve"> But one of his greatest collaborations was with Titian who created the </w:t>
      </w:r>
      <w:proofErr w:type="spellStart"/>
      <w:r>
        <w:rPr>
          <w:rFonts w:ascii="Century Gothic" w:hAnsi="Century Gothic"/>
          <w:i/>
          <w:sz w:val="20"/>
          <w:szCs w:val="20"/>
        </w:rPr>
        <w:t>Poesie</w:t>
      </w:r>
      <w:proofErr w:type="spellEnd"/>
      <w:r>
        <w:rPr>
          <w:rFonts w:ascii="Century Gothic" w:hAnsi="Century Gothic"/>
          <w:sz w:val="20"/>
          <w:szCs w:val="20"/>
        </w:rPr>
        <w:t xml:space="preserve"> for him – a stunning set of mythological paintings including ‘Diana and </w:t>
      </w:r>
      <w:proofErr w:type="spellStart"/>
      <w:r>
        <w:rPr>
          <w:rFonts w:ascii="Century Gothic" w:hAnsi="Century Gothic"/>
          <w:sz w:val="20"/>
          <w:szCs w:val="20"/>
        </w:rPr>
        <w:t>Actaeon</w:t>
      </w:r>
      <w:proofErr w:type="spellEnd"/>
      <w:r>
        <w:rPr>
          <w:rFonts w:ascii="Century Gothic" w:hAnsi="Century Gothic"/>
          <w:sz w:val="20"/>
          <w:szCs w:val="20"/>
        </w:rPr>
        <w:t xml:space="preserve">’ and ‘Diana and </w:t>
      </w:r>
      <w:proofErr w:type="spellStart"/>
      <w:r>
        <w:rPr>
          <w:rFonts w:ascii="Century Gothic" w:hAnsi="Century Gothic"/>
          <w:sz w:val="20"/>
          <w:szCs w:val="20"/>
        </w:rPr>
        <w:t>Callisto</w:t>
      </w:r>
      <w:proofErr w:type="spellEnd"/>
      <w:r>
        <w:rPr>
          <w:rFonts w:ascii="Century Gothic" w:hAnsi="Century Gothic"/>
          <w:sz w:val="20"/>
          <w:szCs w:val="20"/>
        </w:rPr>
        <w:t>.’</w:t>
      </w:r>
    </w:p>
    <w:p w14:paraId="36E51966" w14:textId="77777777" w:rsidR="00427D43" w:rsidRDefault="00427D43" w:rsidP="00427D43">
      <w:pPr>
        <w:rPr>
          <w:rFonts w:ascii="Century Gothic" w:hAnsi="Century Gothic"/>
          <w:b/>
          <w:sz w:val="20"/>
          <w:szCs w:val="20"/>
        </w:rPr>
      </w:pPr>
    </w:p>
    <w:p w14:paraId="0E0C3D12" w14:textId="77777777" w:rsidR="00427D43" w:rsidRDefault="00427D43" w:rsidP="00427D43">
      <w:pPr>
        <w:rPr>
          <w:rFonts w:ascii="Century Gothic" w:hAnsi="Century Gothic"/>
          <w:b/>
          <w:sz w:val="20"/>
          <w:szCs w:val="20"/>
        </w:rPr>
      </w:pPr>
      <w:r>
        <w:rPr>
          <w:rFonts w:ascii="Century Gothic" w:hAnsi="Century Gothic"/>
          <w:b/>
          <w:sz w:val="20"/>
          <w:szCs w:val="20"/>
        </w:rPr>
        <w:t>Rubens and the Marie de Medici cycle</w:t>
      </w:r>
    </w:p>
    <w:p w14:paraId="068F8BF2" w14:textId="77777777" w:rsidR="00427D43" w:rsidRDefault="00427D43" w:rsidP="00427D43">
      <w:pPr>
        <w:rPr>
          <w:rFonts w:ascii="Century Gothic" w:hAnsi="Century Gothic"/>
          <w:sz w:val="20"/>
          <w:szCs w:val="20"/>
        </w:rPr>
      </w:pPr>
      <w:r w:rsidRPr="00501291">
        <w:rPr>
          <w:rFonts w:ascii="Century Gothic" w:hAnsi="Century Gothic"/>
          <w:sz w:val="20"/>
          <w:szCs w:val="20"/>
        </w:rPr>
        <w:t>Growing up in t</w:t>
      </w:r>
      <w:r>
        <w:rPr>
          <w:rFonts w:ascii="Century Gothic" w:hAnsi="Century Gothic"/>
          <w:sz w:val="20"/>
          <w:szCs w:val="20"/>
        </w:rPr>
        <w:t xml:space="preserve">he </w:t>
      </w:r>
      <w:proofErr w:type="spellStart"/>
      <w:r>
        <w:rPr>
          <w:rFonts w:ascii="Century Gothic" w:hAnsi="Century Gothic"/>
          <w:sz w:val="20"/>
          <w:szCs w:val="20"/>
        </w:rPr>
        <w:t>Pitti</w:t>
      </w:r>
      <w:proofErr w:type="spellEnd"/>
      <w:r>
        <w:rPr>
          <w:rFonts w:ascii="Century Gothic" w:hAnsi="Century Gothic"/>
          <w:sz w:val="20"/>
          <w:szCs w:val="20"/>
        </w:rPr>
        <w:t xml:space="preserve"> Palace amid the Medici</w:t>
      </w:r>
      <w:r w:rsidRPr="00501291">
        <w:rPr>
          <w:rFonts w:ascii="Century Gothic" w:hAnsi="Century Gothic"/>
          <w:sz w:val="20"/>
          <w:szCs w:val="20"/>
        </w:rPr>
        <w:t>'</w:t>
      </w:r>
      <w:r>
        <w:rPr>
          <w:rFonts w:ascii="Century Gothic" w:hAnsi="Century Gothic"/>
          <w:sz w:val="20"/>
          <w:szCs w:val="20"/>
        </w:rPr>
        <w:t>s</w:t>
      </w:r>
      <w:r w:rsidRPr="00501291">
        <w:rPr>
          <w:rFonts w:ascii="Century Gothic" w:hAnsi="Century Gothic"/>
          <w:sz w:val="20"/>
          <w:szCs w:val="20"/>
        </w:rPr>
        <w:t xml:space="preserve"> great art collection, Marie went on to be a patron in her own right of the theatre, ballet, music, fine arts, and architectural projects. </w:t>
      </w:r>
      <w:proofErr w:type="gramStart"/>
      <w:r w:rsidRPr="00501291">
        <w:rPr>
          <w:rFonts w:ascii="Century Gothic" w:hAnsi="Century Gothic"/>
          <w:sz w:val="20"/>
          <w:szCs w:val="20"/>
        </w:rPr>
        <w:t xml:space="preserve">When her role as Regent ended, she commissioned Rubens' famous series of scenes of her life to decorate the </w:t>
      </w:r>
      <w:proofErr w:type="spellStart"/>
      <w:r w:rsidRPr="00501291">
        <w:rPr>
          <w:rFonts w:ascii="Century Gothic" w:hAnsi="Century Gothic"/>
          <w:sz w:val="20"/>
          <w:szCs w:val="20"/>
        </w:rPr>
        <w:t>Palais</w:t>
      </w:r>
      <w:proofErr w:type="spellEnd"/>
      <w:r w:rsidRPr="00501291">
        <w:rPr>
          <w:rFonts w:ascii="Century Gothic" w:hAnsi="Century Gothic"/>
          <w:sz w:val="20"/>
          <w:szCs w:val="20"/>
        </w:rPr>
        <w:t xml:space="preserve"> du Luxembourg</w:t>
      </w:r>
      <w:r w:rsidRPr="00501291">
        <w:rPr>
          <w:rFonts w:ascii="Century Gothic" w:hAnsi="Century Gothic"/>
          <w:b/>
          <w:sz w:val="20"/>
          <w:szCs w:val="20"/>
        </w:rPr>
        <w:t>.</w:t>
      </w:r>
      <w:proofErr w:type="gramEnd"/>
      <w:r>
        <w:rPr>
          <w:rFonts w:ascii="Century Gothic" w:hAnsi="Century Gothic"/>
          <w:b/>
          <w:sz w:val="20"/>
          <w:szCs w:val="20"/>
        </w:rPr>
        <w:t xml:space="preserve"> </w:t>
      </w:r>
      <w:r>
        <w:rPr>
          <w:rFonts w:ascii="Century Gothic" w:hAnsi="Century Gothic"/>
          <w:sz w:val="20"/>
          <w:szCs w:val="20"/>
        </w:rPr>
        <w:t xml:space="preserve">Discover the intricate messages concealed in these works and why their commissioner’s ambitions were unfulfilled. </w:t>
      </w:r>
    </w:p>
    <w:p w14:paraId="4BF8836D" w14:textId="77777777" w:rsidR="00427D43" w:rsidRDefault="00427D43" w:rsidP="00427D43">
      <w:pPr>
        <w:rPr>
          <w:rFonts w:ascii="Century Gothic" w:hAnsi="Century Gothic"/>
          <w:b/>
          <w:sz w:val="20"/>
          <w:szCs w:val="20"/>
        </w:rPr>
      </w:pPr>
    </w:p>
    <w:p w14:paraId="17D6D580" w14:textId="77777777" w:rsidR="00427D43" w:rsidRDefault="00427D43" w:rsidP="00427D43">
      <w:pPr>
        <w:rPr>
          <w:rFonts w:ascii="Century Gothic" w:hAnsi="Century Gothic"/>
          <w:b/>
          <w:sz w:val="20"/>
          <w:szCs w:val="20"/>
        </w:rPr>
      </w:pPr>
      <w:r>
        <w:rPr>
          <w:rFonts w:ascii="Century Gothic" w:hAnsi="Century Gothic"/>
          <w:b/>
          <w:sz w:val="20"/>
          <w:szCs w:val="20"/>
        </w:rPr>
        <w:t>Jahangir: Art and the Mughal Empire</w:t>
      </w:r>
    </w:p>
    <w:p w14:paraId="27C94E5E" w14:textId="77777777" w:rsidR="00427D43" w:rsidRDefault="00427D43" w:rsidP="00427D43">
      <w:pPr>
        <w:rPr>
          <w:rFonts w:ascii="Century Gothic" w:hAnsi="Century Gothic"/>
          <w:sz w:val="20"/>
          <w:szCs w:val="20"/>
        </w:rPr>
      </w:pPr>
      <w:r w:rsidRPr="00501291">
        <w:rPr>
          <w:rFonts w:ascii="Century Gothic" w:hAnsi="Century Gothic"/>
          <w:sz w:val="20"/>
          <w:szCs w:val="20"/>
        </w:rPr>
        <w:t xml:space="preserve">After the establishment of the Dutch East India </w:t>
      </w:r>
      <w:proofErr w:type="gramStart"/>
      <w:r w:rsidRPr="00501291">
        <w:rPr>
          <w:rFonts w:ascii="Century Gothic" w:hAnsi="Century Gothic"/>
          <w:sz w:val="20"/>
          <w:szCs w:val="20"/>
        </w:rPr>
        <w:t>company</w:t>
      </w:r>
      <w:proofErr w:type="gramEnd"/>
      <w:r w:rsidRPr="00501291">
        <w:rPr>
          <w:rFonts w:ascii="Century Gothic" w:hAnsi="Century Gothic"/>
          <w:sz w:val="20"/>
          <w:szCs w:val="20"/>
        </w:rPr>
        <w:t xml:space="preserve">, European visitors to the Mughal court brought art with them as gifts. As well as commissioning literary works, Jahangir ordered stunning albums of paintings and calligraphy samples, bound in lacquered leather. </w:t>
      </w:r>
      <w:r>
        <w:rPr>
          <w:rFonts w:ascii="Century Gothic" w:hAnsi="Century Gothic"/>
          <w:sz w:val="20"/>
          <w:szCs w:val="20"/>
        </w:rPr>
        <w:t>Learn how h</w:t>
      </w:r>
      <w:r w:rsidRPr="00501291">
        <w:rPr>
          <w:rFonts w:ascii="Century Gothic" w:hAnsi="Century Gothic"/>
          <w:sz w:val="20"/>
          <w:szCs w:val="20"/>
        </w:rPr>
        <w:t>is penchant for realism in portraiture and for European subject matter changed the character of art.</w:t>
      </w:r>
      <w:r>
        <w:rPr>
          <w:rFonts w:ascii="Century Gothic" w:hAnsi="Century Gothic"/>
          <w:sz w:val="20"/>
          <w:szCs w:val="20"/>
        </w:rPr>
        <w:t xml:space="preserve"> </w:t>
      </w:r>
    </w:p>
    <w:p w14:paraId="70D02ED5" w14:textId="77777777" w:rsidR="00427D43" w:rsidRDefault="00427D43" w:rsidP="00427D43">
      <w:pPr>
        <w:rPr>
          <w:rFonts w:ascii="Century Gothic" w:hAnsi="Century Gothic"/>
          <w:sz w:val="20"/>
          <w:szCs w:val="20"/>
        </w:rPr>
      </w:pPr>
    </w:p>
    <w:p w14:paraId="7DA1948A" w14:textId="77777777" w:rsidR="00427D43" w:rsidRDefault="00427D43" w:rsidP="00427D43">
      <w:pPr>
        <w:rPr>
          <w:rFonts w:ascii="Century Gothic" w:hAnsi="Century Gothic"/>
          <w:b/>
          <w:sz w:val="20"/>
          <w:szCs w:val="20"/>
        </w:rPr>
      </w:pPr>
      <w:r>
        <w:rPr>
          <w:rFonts w:ascii="Century Gothic" w:hAnsi="Century Gothic"/>
          <w:b/>
          <w:sz w:val="20"/>
          <w:szCs w:val="20"/>
        </w:rPr>
        <w:t>The King who created Versailles</w:t>
      </w:r>
    </w:p>
    <w:p w14:paraId="3ACC7961" w14:textId="77777777" w:rsidR="00427D43" w:rsidRPr="00F40D7C" w:rsidRDefault="00427D43" w:rsidP="00427D43">
      <w:pPr>
        <w:rPr>
          <w:rFonts w:ascii="Century Gothic" w:hAnsi="Century Gothic"/>
          <w:sz w:val="20"/>
          <w:szCs w:val="20"/>
        </w:rPr>
      </w:pPr>
      <w:r w:rsidRPr="00F40D7C">
        <w:rPr>
          <w:rFonts w:ascii="Century Gothic" w:hAnsi="Century Gothic"/>
          <w:sz w:val="20"/>
          <w:szCs w:val="20"/>
        </w:rPr>
        <w:t xml:space="preserve">"Le </w:t>
      </w:r>
      <w:proofErr w:type="spellStart"/>
      <w:r w:rsidRPr="00F40D7C">
        <w:rPr>
          <w:rFonts w:ascii="Century Gothic" w:hAnsi="Century Gothic"/>
          <w:sz w:val="20"/>
          <w:szCs w:val="20"/>
        </w:rPr>
        <w:t>Roi</w:t>
      </w:r>
      <w:proofErr w:type="spellEnd"/>
      <w:r w:rsidRPr="00F40D7C">
        <w:rPr>
          <w:rFonts w:ascii="Century Gothic" w:hAnsi="Century Gothic"/>
          <w:sz w:val="20"/>
          <w:szCs w:val="20"/>
        </w:rPr>
        <w:t xml:space="preserve"> Soleil" was a patron of Molière, Racine, Jean de La Fontaine, and Charles Le </w:t>
      </w:r>
      <w:proofErr w:type="spellStart"/>
      <w:r w:rsidRPr="00F40D7C">
        <w:rPr>
          <w:rFonts w:ascii="Century Gothic" w:hAnsi="Century Gothic"/>
          <w:sz w:val="20"/>
          <w:szCs w:val="20"/>
        </w:rPr>
        <w:t>Brun</w:t>
      </w:r>
      <w:proofErr w:type="spellEnd"/>
      <w:r w:rsidRPr="00F40D7C">
        <w:rPr>
          <w:rFonts w:ascii="Century Gothic" w:hAnsi="Century Gothic"/>
          <w:sz w:val="20"/>
          <w:szCs w:val="20"/>
        </w:rPr>
        <w:t xml:space="preserve">. He founded the Royal Academy of Painting and Sculpture, established the </w:t>
      </w:r>
      <w:proofErr w:type="spellStart"/>
      <w:r w:rsidRPr="00F40D7C">
        <w:rPr>
          <w:rFonts w:ascii="Century Gothic" w:hAnsi="Century Gothic"/>
          <w:sz w:val="20"/>
          <w:szCs w:val="20"/>
        </w:rPr>
        <w:t>Gobelins</w:t>
      </w:r>
      <w:proofErr w:type="spellEnd"/>
      <w:r w:rsidRPr="00F40D7C">
        <w:rPr>
          <w:rFonts w:ascii="Century Gothic" w:hAnsi="Century Gothic"/>
          <w:sz w:val="20"/>
          <w:szCs w:val="20"/>
        </w:rPr>
        <w:t xml:space="preserve"> manufactory, commissioned the stunning palace of Versailles – the envy of Europe – and amassed the most comprehensive collection of precious and semi precious stones among any Western ruler since the Middle Ages.</w:t>
      </w:r>
      <w:r>
        <w:rPr>
          <w:rFonts w:ascii="Century Gothic" w:hAnsi="Century Gothic"/>
          <w:sz w:val="20"/>
          <w:szCs w:val="20"/>
        </w:rPr>
        <w:t xml:space="preserve"> </w:t>
      </w:r>
    </w:p>
    <w:p w14:paraId="515952D5" w14:textId="77777777" w:rsidR="00427D43" w:rsidRDefault="00427D43" w:rsidP="00427D43">
      <w:pPr>
        <w:rPr>
          <w:rFonts w:ascii="Century Gothic" w:hAnsi="Century Gothic"/>
          <w:b/>
          <w:sz w:val="20"/>
          <w:szCs w:val="20"/>
        </w:rPr>
      </w:pPr>
    </w:p>
    <w:p w14:paraId="6ACB91FD" w14:textId="77777777" w:rsidR="00427D43" w:rsidRPr="00A92699" w:rsidRDefault="00427D43" w:rsidP="00427D43">
      <w:pPr>
        <w:rPr>
          <w:rFonts w:ascii="Century Gothic" w:hAnsi="Century Gothic"/>
          <w:b/>
          <w:sz w:val="20"/>
          <w:szCs w:val="20"/>
        </w:rPr>
      </w:pPr>
      <w:r>
        <w:rPr>
          <w:rFonts w:ascii="Century Gothic" w:hAnsi="Century Gothic"/>
          <w:b/>
          <w:sz w:val="20"/>
          <w:szCs w:val="20"/>
        </w:rPr>
        <w:t>Peter the Great of Russia: Building St. Petersburg</w:t>
      </w:r>
    </w:p>
    <w:p w14:paraId="1EAC843C" w14:textId="77777777" w:rsidR="00427D43" w:rsidRDefault="00427D43" w:rsidP="00427D43">
      <w:pPr>
        <w:rPr>
          <w:rFonts w:ascii="Century Gothic" w:hAnsi="Century Gothic"/>
          <w:sz w:val="20"/>
          <w:szCs w:val="20"/>
          <w:lang w:val="en-US"/>
        </w:rPr>
      </w:pPr>
      <w:r w:rsidRPr="00A92699">
        <w:rPr>
          <w:rFonts w:ascii="Century Gothic" w:hAnsi="Century Gothic"/>
          <w:sz w:val="20"/>
          <w:szCs w:val="20"/>
          <w:lang w:val="en-US"/>
        </w:rPr>
        <w:t xml:space="preserve">In a bid to change Russia’s reputation from primitive to sophisticated, Peter I toured Europe, returning with 260 chests of weapons, scientific instruments, tools, and a stuffed crocodile. But perhaps his greatest legacy was his art patronage, amassing a collection that included Russia’s first Rembrandt. He both invited European artists like Jean-Marc Nattier and </w:t>
      </w:r>
      <w:proofErr w:type="spellStart"/>
      <w:r w:rsidRPr="00A92699">
        <w:rPr>
          <w:rFonts w:ascii="Century Gothic" w:hAnsi="Century Gothic"/>
          <w:sz w:val="20"/>
          <w:szCs w:val="20"/>
          <w:lang w:val="en-US"/>
        </w:rPr>
        <w:t>Bartolomeo</w:t>
      </w:r>
      <w:proofErr w:type="spellEnd"/>
      <w:r w:rsidRPr="00A92699">
        <w:rPr>
          <w:rFonts w:ascii="Century Gothic" w:hAnsi="Century Gothic"/>
          <w:sz w:val="20"/>
          <w:szCs w:val="20"/>
          <w:lang w:val="en-US"/>
        </w:rPr>
        <w:t xml:space="preserve"> </w:t>
      </w:r>
      <w:proofErr w:type="spellStart"/>
      <w:r w:rsidRPr="00A92699">
        <w:rPr>
          <w:rFonts w:ascii="Century Gothic" w:hAnsi="Century Gothic"/>
          <w:sz w:val="20"/>
          <w:szCs w:val="20"/>
          <w:lang w:val="en-US"/>
        </w:rPr>
        <w:t>Rastrelli</w:t>
      </w:r>
      <w:proofErr w:type="spellEnd"/>
      <w:r w:rsidRPr="00A92699">
        <w:rPr>
          <w:rFonts w:ascii="Century Gothic" w:hAnsi="Century Gothic"/>
          <w:sz w:val="20"/>
          <w:szCs w:val="20"/>
          <w:lang w:val="en-US"/>
        </w:rPr>
        <w:t xml:space="preserve"> to train locals and sponsored Russian artists’ trips to Europe and, of course, built St. Petersburg, a magnificent city inspired by Amsterdam.</w:t>
      </w:r>
    </w:p>
    <w:p w14:paraId="5B59A5DF" w14:textId="77777777" w:rsidR="00427D43" w:rsidRDefault="00427D43" w:rsidP="00427D43">
      <w:pPr>
        <w:rPr>
          <w:rFonts w:ascii="Century Gothic" w:hAnsi="Century Gothic"/>
          <w:sz w:val="20"/>
          <w:szCs w:val="20"/>
        </w:rPr>
      </w:pPr>
    </w:p>
    <w:p w14:paraId="193D3F12" w14:textId="77777777" w:rsidR="00427D43" w:rsidRDefault="00427D43" w:rsidP="00427D43">
      <w:pPr>
        <w:rPr>
          <w:rFonts w:ascii="Century Gothic" w:hAnsi="Century Gothic"/>
          <w:b/>
          <w:sz w:val="20"/>
          <w:szCs w:val="20"/>
        </w:rPr>
      </w:pPr>
      <w:r>
        <w:rPr>
          <w:rFonts w:ascii="Century Gothic" w:hAnsi="Century Gothic"/>
          <w:b/>
          <w:sz w:val="20"/>
          <w:szCs w:val="20"/>
        </w:rPr>
        <w:t>Mistress of Re-invention: Madame de Pompadour, patron and model</w:t>
      </w:r>
    </w:p>
    <w:p w14:paraId="5DA94DF5" w14:textId="77777777" w:rsidR="00427D43" w:rsidRPr="00501291" w:rsidRDefault="00427D43" w:rsidP="00427D43">
      <w:pPr>
        <w:rPr>
          <w:rFonts w:ascii="Century Gothic" w:hAnsi="Century Gothic"/>
          <w:sz w:val="20"/>
          <w:szCs w:val="20"/>
        </w:rPr>
      </w:pPr>
      <w:r w:rsidRPr="00501291">
        <w:rPr>
          <w:rFonts w:ascii="Century Gothic" w:hAnsi="Century Gothic"/>
          <w:sz w:val="20"/>
          <w:szCs w:val="20"/>
        </w:rPr>
        <w:lastRenderedPageBreak/>
        <w:t xml:space="preserve">As Official Mistress to Louis XV, Madame de Pompadour became one of the major patrons of her age, commissioning some of France's best artists including Boucher, van der Loo, and </w:t>
      </w:r>
      <w:proofErr w:type="spellStart"/>
      <w:r w:rsidRPr="00501291">
        <w:rPr>
          <w:rFonts w:ascii="Century Gothic" w:hAnsi="Century Gothic"/>
          <w:sz w:val="20"/>
          <w:szCs w:val="20"/>
        </w:rPr>
        <w:t>Drouais</w:t>
      </w:r>
      <w:proofErr w:type="spellEnd"/>
      <w:r w:rsidRPr="00501291">
        <w:rPr>
          <w:rFonts w:ascii="Century Gothic" w:hAnsi="Century Gothic"/>
          <w:sz w:val="20"/>
          <w:szCs w:val="20"/>
        </w:rPr>
        <w:t xml:space="preserve">. Constantly re-positioning herself in relation to Queen Marie </w:t>
      </w:r>
      <w:proofErr w:type="spellStart"/>
      <w:r w:rsidRPr="00501291">
        <w:rPr>
          <w:rFonts w:ascii="Century Gothic" w:hAnsi="Century Gothic"/>
          <w:sz w:val="20"/>
          <w:szCs w:val="20"/>
        </w:rPr>
        <w:t>Leszczynska</w:t>
      </w:r>
      <w:proofErr w:type="spellEnd"/>
      <w:r w:rsidRPr="00501291">
        <w:rPr>
          <w:rFonts w:ascii="Century Gothic" w:hAnsi="Century Gothic"/>
          <w:sz w:val="20"/>
          <w:szCs w:val="20"/>
        </w:rPr>
        <w:t xml:space="preserve"> of France, </w:t>
      </w:r>
      <w:r>
        <w:rPr>
          <w:rFonts w:ascii="Century Gothic" w:hAnsi="Century Gothic"/>
          <w:sz w:val="20"/>
          <w:szCs w:val="20"/>
        </w:rPr>
        <w:t>La Pompadour was something of a chameleon. Find out how a</w:t>
      </w:r>
      <w:r w:rsidRPr="00501291">
        <w:rPr>
          <w:rFonts w:ascii="Century Gothic" w:hAnsi="Century Gothic"/>
          <w:sz w:val="20"/>
          <w:szCs w:val="20"/>
        </w:rPr>
        <w:t>rt became both her seduction strategy and a political tool at the royal court.</w:t>
      </w:r>
      <w:r>
        <w:rPr>
          <w:rFonts w:ascii="Century Gothic" w:hAnsi="Century Gothic"/>
          <w:sz w:val="20"/>
          <w:szCs w:val="20"/>
        </w:rPr>
        <w:t xml:space="preserve"> </w:t>
      </w:r>
    </w:p>
    <w:p w14:paraId="4320A797" w14:textId="77777777" w:rsidR="00427D43" w:rsidRDefault="00427D43" w:rsidP="00427D43">
      <w:pPr>
        <w:rPr>
          <w:rFonts w:ascii="Century Gothic" w:hAnsi="Century Gothic"/>
          <w:b/>
          <w:sz w:val="20"/>
          <w:szCs w:val="20"/>
        </w:rPr>
      </w:pPr>
    </w:p>
    <w:p w14:paraId="237F7610" w14:textId="77777777" w:rsidR="00427D43" w:rsidRDefault="00427D43" w:rsidP="00427D43">
      <w:pPr>
        <w:rPr>
          <w:rFonts w:ascii="Century Gothic" w:hAnsi="Century Gothic"/>
          <w:b/>
          <w:sz w:val="20"/>
          <w:szCs w:val="20"/>
        </w:rPr>
      </w:pPr>
      <w:r>
        <w:rPr>
          <w:rFonts w:ascii="Century Gothic" w:hAnsi="Century Gothic"/>
          <w:b/>
          <w:sz w:val="20"/>
          <w:szCs w:val="20"/>
        </w:rPr>
        <w:t xml:space="preserve">Richer than the Romanovs: the art of Prince Nikolai </w:t>
      </w:r>
      <w:proofErr w:type="spellStart"/>
      <w:r>
        <w:rPr>
          <w:rFonts w:ascii="Century Gothic" w:hAnsi="Century Gothic"/>
          <w:b/>
          <w:sz w:val="20"/>
          <w:szCs w:val="20"/>
        </w:rPr>
        <w:t>Borisovich</w:t>
      </w:r>
      <w:proofErr w:type="spellEnd"/>
      <w:r>
        <w:rPr>
          <w:rFonts w:ascii="Century Gothic" w:hAnsi="Century Gothic"/>
          <w:b/>
          <w:sz w:val="20"/>
          <w:szCs w:val="20"/>
        </w:rPr>
        <w:t xml:space="preserve"> </w:t>
      </w:r>
      <w:proofErr w:type="spellStart"/>
      <w:r>
        <w:rPr>
          <w:rFonts w:ascii="Century Gothic" w:hAnsi="Century Gothic"/>
          <w:b/>
          <w:sz w:val="20"/>
          <w:szCs w:val="20"/>
        </w:rPr>
        <w:t>Yusopov</w:t>
      </w:r>
      <w:proofErr w:type="spellEnd"/>
    </w:p>
    <w:p w14:paraId="6BE10D51" w14:textId="77777777" w:rsidR="00427D43" w:rsidRPr="00501291" w:rsidRDefault="00427D43" w:rsidP="00427D43">
      <w:pPr>
        <w:rPr>
          <w:rFonts w:ascii="Century Gothic" w:hAnsi="Century Gothic"/>
          <w:sz w:val="20"/>
          <w:szCs w:val="20"/>
        </w:rPr>
      </w:pPr>
      <w:r w:rsidRPr="00501291">
        <w:rPr>
          <w:rFonts w:ascii="Century Gothic" w:hAnsi="Century Gothic"/>
          <w:sz w:val="20"/>
          <w:szCs w:val="20"/>
        </w:rPr>
        <w:t xml:space="preserve">Statesman, diplomat, art patron and connoisseur, the Prince was the director of the Hermitage. Buying his first books, drawings and paintings in the Netherlands, he </w:t>
      </w:r>
      <w:r>
        <w:rPr>
          <w:rFonts w:ascii="Century Gothic" w:hAnsi="Century Gothic"/>
          <w:sz w:val="20"/>
          <w:szCs w:val="20"/>
        </w:rPr>
        <w:t xml:space="preserve">soon </w:t>
      </w:r>
      <w:r w:rsidRPr="00501291">
        <w:rPr>
          <w:rFonts w:ascii="Century Gothic" w:hAnsi="Century Gothic"/>
          <w:sz w:val="20"/>
          <w:szCs w:val="20"/>
        </w:rPr>
        <w:t>amassed one of the most comprehensive collections of paintings as well as of snuff boxes, walking sticks, art from the Far East, tapestries, carved ivories, and gems.</w:t>
      </w:r>
      <w:r>
        <w:rPr>
          <w:rFonts w:ascii="Century Gothic" w:hAnsi="Century Gothic"/>
          <w:sz w:val="20"/>
          <w:szCs w:val="20"/>
        </w:rPr>
        <w:t xml:space="preserve"> Richer than royalty, discover the man and his legacy.</w:t>
      </w:r>
    </w:p>
    <w:p w14:paraId="33C8BD89" w14:textId="77777777" w:rsidR="00427D43" w:rsidRDefault="00427D43" w:rsidP="00427D43">
      <w:pPr>
        <w:rPr>
          <w:rFonts w:ascii="Century Gothic" w:hAnsi="Century Gothic"/>
          <w:b/>
          <w:sz w:val="20"/>
          <w:szCs w:val="20"/>
        </w:rPr>
      </w:pPr>
    </w:p>
    <w:p w14:paraId="371BF3D5" w14:textId="77777777" w:rsidR="00427D43" w:rsidRDefault="00427D43" w:rsidP="00427D43">
      <w:pPr>
        <w:rPr>
          <w:rFonts w:ascii="Century Gothic" w:hAnsi="Century Gothic"/>
          <w:b/>
          <w:sz w:val="20"/>
          <w:szCs w:val="20"/>
        </w:rPr>
      </w:pPr>
      <w:r>
        <w:rPr>
          <w:rFonts w:ascii="Century Gothic" w:hAnsi="Century Gothic"/>
          <w:b/>
          <w:sz w:val="20"/>
          <w:szCs w:val="20"/>
        </w:rPr>
        <w:t>More Russian than the Russians: Catherine the Great</w:t>
      </w:r>
    </w:p>
    <w:p w14:paraId="4665FBA9" w14:textId="77777777" w:rsidR="00427D43" w:rsidRPr="00501291" w:rsidRDefault="00427D43" w:rsidP="00427D43">
      <w:pPr>
        <w:rPr>
          <w:rFonts w:ascii="Century Gothic" w:hAnsi="Century Gothic"/>
          <w:sz w:val="20"/>
          <w:szCs w:val="20"/>
        </w:rPr>
      </w:pPr>
      <w:r w:rsidRPr="00501291">
        <w:rPr>
          <w:rFonts w:ascii="Century Gothic" w:hAnsi="Century Gothic"/>
          <w:sz w:val="20"/>
          <w:szCs w:val="20"/>
        </w:rPr>
        <w:t>Intent on modernising Russia, Catherine the Great built the Hermitage of which she wrote "[it] contains 38,000 books; there are four rooms filled with books and prints, 10,000 engraved gems (and another 34,000 casts and pastes), roughly 10,000 drawings and a natural history collection that fills two large galleries." She also commissioned buildings, statuary, and gardens, founded academies and journals, and libraries, bought Diderot's library, wrote librettos for operas and satirical plays.</w:t>
      </w:r>
      <w:r>
        <w:rPr>
          <w:rFonts w:ascii="Century Gothic" w:hAnsi="Century Gothic"/>
          <w:sz w:val="20"/>
          <w:szCs w:val="20"/>
        </w:rPr>
        <w:t xml:space="preserve"> Learn how she won Russian hearts and succeeded in forging a new identity for herself.</w:t>
      </w:r>
    </w:p>
    <w:p w14:paraId="51744E99" w14:textId="77777777" w:rsidR="00427D43" w:rsidRDefault="00427D43" w:rsidP="00427D43">
      <w:pPr>
        <w:rPr>
          <w:rFonts w:ascii="Century Gothic" w:hAnsi="Century Gothic"/>
          <w:b/>
          <w:sz w:val="20"/>
          <w:szCs w:val="20"/>
        </w:rPr>
      </w:pPr>
    </w:p>
    <w:p w14:paraId="75F81301" w14:textId="77777777" w:rsidR="00427D43" w:rsidRDefault="00427D43" w:rsidP="00427D43">
      <w:pPr>
        <w:rPr>
          <w:rFonts w:ascii="Century Gothic" w:hAnsi="Century Gothic"/>
          <w:b/>
          <w:sz w:val="20"/>
          <w:szCs w:val="20"/>
        </w:rPr>
      </w:pPr>
      <w:r>
        <w:rPr>
          <w:rFonts w:ascii="Century Gothic" w:hAnsi="Century Gothic"/>
          <w:b/>
          <w:sz w:val="20"/>
          <w:szCs w:val="20"/>
        </w:rPr>
        <w:t xml:space="preserve">Marie-Antoinette and Elisabeth </w:t>
      </w:r>
      <w:proofErr w:type="spellStart"/>
      <w:r>
        <w:rPr>
          <w:rFonts w:ascii="Century Gothic" w:hAnsi="Century Gothic"/>
          <w:b/>
          <w:sz w:val="20"/>
          <w:szCs w:val="20"/>
        </w:rPr>
        <w:t>Vigée</w:t>
      </w:r>
      <w:proofErr w:type="spellEnd"/>
      <w:r>
        <w:rPr>
          <w:rFonts w:ascii="Century Gothic" w:hAnsi="Century Gothic"/>
          <w:b/>
          <w:sz w:val="20"/>
          <w:szCs w:val="20"/>
        </w:rPr>
        <w:t xml:space="preserve"> </w:t>
      </w:r>
      <w:proofErr w:type="spellStart"/>
      <w:r>
        <w:rPr>
          <w:rFonts w:ascii="Century Gothic" w:hAnsi="Century Gothic"/>
          <w:b/>
          <w:sz w:val="20"/>
          <w:szCs w:val="20"/>
        </w:rPr>
        <w:t>LeBrun</w:t>
      </w:r>
      <w:proofErr w:type="spellEnd"/>
    </w:p>
    <w:p w14:paraId="48FDFBE2" w14:textId="77777777" w:rsidR="00427D43" w:rsidRPr="00501291" w:rsidRDefault="00427D43" w:rsidP="00427D43">
      <w:pPr>
        <w:rPr>
          <w:rFonts w:ascii="Century Gothic" w:hAnsi="Century Gothic"/>
          <w:sz w:val="20"/>
          <w:szCs w:val="20"/>
        </w:rPr>
      </w:pPr>
      <w:r>
        <w:rPr>
          <w:rFonts w:ascii="Century Gothic" w:hAnsi="Century Gothic"/>
          <w:sz w:val="20"/>
          <w:szCs w:val="20"/>
        </w:rPr>
        <w:t xml:space="preserve">Louis XVI’s </w:t>
      </w:r>
      <w:r w:rsidRPr="00501291">
        <w:rPr>
          <w:rFonts w:ascii="Century Gothic" w:hAnsi="Century Gothic"/>
          <w:sz w:val="20"/>
          <w:szCs w:val="20"/>
        </w:rPr>
        <w:t xml:space="preserve">Queen acted as </w:t>
      </w:r>
      <w:r>
        <w:rPr>
          <w:rFonts w:ascii="Century Gothic" w:hAnsi="Century Gothic"/>
          <w:sz w:val="20"/>
          <w:szCs w:val="20"/>
        </w:rPr>
        <w:t xml:space="preserve">a </w:t>
      </w:r>
      <w:r w:rsidRPr="00501291">
        <w:rPr>
          <w:rFonts w:ascii="Century Gothic" w:hAnsi="Century Gothic"/>
          <w:sz w:val="20"/>
          <w:szCs w:val="20"/>
        </w:rPr>
        <w:t>patron to Elis</w:t>
      </w:r>
      <w:r>
        <w:rPr>
          <w:rFonts w:ascii="Century Gothic" w:hAnsi="Century Gothic"/>
          <w:sz w:val="20"/>
          <w:szCs w:val="20"/>
        </w:rPr>
        <w:t xml:space="preserve">abeth </w:t>
      </w:r>
      <w:proofErr w:type="spellStart"/>
      <w:r>
        <w:rPr>
          <w:rFonts w:ascii="Century Gothic" w:hAnsi="Century Gothic"/>
          <w:sz w:val="20"/>
          <w:szCs w:val="20"/>
        </w:rPr>
        <w:t>Vig</w:t>
      </w:r>
      <w:r w:rsidRPr="00C24C3D">
        <w:rPr>
          <w:rFonts w:ascii="Century Gothic" w:hAnsi="Century Gothic"/>
          <w:sz w:val="20"/>
          <w:szCs w:val="20"/>
        </w:rPr>
        <w:t>é</w:t>
      </w:r>
      <w:r>
        <w:rPr>
          <w:rFonts w:ascii="Century Gothic" w:hAnsi="Century Gothic"/>
          <w:sz w:val="20"/>
          <w:szCs w:val="20"/>
        </w:rPr>
        <w:t>e</w:t>
      </w:r>
      <w:proofErr w:type="spellEnd"/>
      <w:r>
        <w:rPr>
          <w:rFonts w:ascii="Century Gothic" w:hAnsi="Century Gothic"/>
          <w:sz w:val="20"/>
          <w:szCs w:val="20"/>
        </w:rPr>
        <w:t xml:space="preserve"> Lebrun, one of France’s most famous</w:t>
      </w:r>
      <w:r w:rsidRPr="00501291">
        <w:rPr>
          <w:rFonts w:ascii="Century Gothic" w:hAnsi="Century Gothic"/>
          <w:sz w:val="20"/>
          <w:szCs w:val="20"/>
        </w:rPr>
        <w:t xml:space="preserve"> </w:t>
      </w:r>
      <w:r>
        <w:rPr>
          <w:rFonts w:ascii="Century Gothic" w:hAnsi="Century Gothic"/>
          <w:sz w:val="20"/>
          <w:szCs w:val="20"/>
        </w:rPr>
        <w:t xml:space="preserve">female </w:t>
      </w:r>
      <w:r w:rsidRPr="00501291">
        <w:rPr>
          <w:rFonts w:ascii="Century Gothic" w:hAnsi="Century Gothic"/>
          <w:sz w:val="20"/>
          <w:szCs w:val="20"/>
        </w:rPr>
        <w:t xml:space="preserve">artists </w:t>
      </w:r>
      <w:r>
        <w:rPr>
          <w:rFonts w:ascii="Century Gothic" w:hAnsi="Century Gothic"/>
          <w:sz w:val="20"/>
          <w:szCs w:val="20"/>
        </w:rPr>
        <w:t xml:space="preserve">(and one whose husband gambled away her hard-earned fortune). Both women shared a dress designer in the innovative rags-to-riches Rose </w:t>
      </w:r>
      <w:proofErr w:type="spellStart"/>
      <w:r>
        <w:rPr>
          <w:rFonts w:ascii="Century Gothic" w:hAnsi="Century Gothic"/>
          <w:sz w:val="20"/>
          <w:szCs w:val="20"/>
        </w:rPr>
        <w:t>Bertin</w:t>
      </w:r>
      <w:proofErr w:type="spellEnd"/>
      <w:r>
        <w:rPr>
          <w:rFonts w:ascii="Century Gothic" w:hAnsi="Century Gothic"/>
          <w:sz w:val="20"/>
          <w:szCs w:val="20"/>
        </w:rPr>
        <w:t xml:space="preserve">. It was </w:t>
      </w:r>
      <w:proofErr w:type="spellStart"/>
      <w:r>
        <w:rPr>
          <w:rFonts w:ascii="Century Gothic" w:hAnsi="Century Gothic"/>
          <w:sz w:val="20"/>
          <w:szCs w:val="20"/>
        </w:rPr>
        <w:t>Bertin’s</w:t>
      </w:r>
      <w:proofErr w:type="spellEnd"/>
      <w:r>
        <w:rPr>
          <w:rFonts w:ascii="Century Gothic" w:hAnsi="Century Gothic"/>
          <w:sz w:val="20"/>
          <w:szCs w:val="20"/>
        </w:rPr>
        <w:t xml:space="preserve"> fashions and </w:t>
      </w:r>
      <w:proofErr w:type="spellStart"/>
      <w:r>
        <w:rPr>
          <w:rFonts w:ascii="Century Gothic" w:hAnsi="Century Gothic"/>
          <w:sz w:val="20"/>
          <w:szCs w:val="20"/>
        </w:rPr>
        <w:t>Vig</w:t>
      </w:r>
      <w:r w:rsidRPr="00C24C3D">
        <w:rPr>
          <w:rFonts w:ascii="Century Gothic" w:hAnsi="Century Gothic"/>
          <w:sz w:val="20"/>
          <w:szCs w:val="20"/>
        </w:rPr>
        <w:t>ée</w:t>
      </w:r>
      <w:proofErr w:type="spellEnd"/>
      <w:r>
        <w:rPr>
          <w:rFonts w:ascii="Century Gothic" w:hAnsi="Century Gothic"/>
          <w:sz w:val="20"/>
          <w:szCs w:val="20"/>
        </w:rPr>
        <w:t xml:space="preserve"> </w:t>
      </w:r>
      <w:proofErr w:type="spellStart"/>
      <w:r>
        <w:rPr>
          <w:rFonts w:ascii="Century Gothic" w:hAnsi="Century Gothic"/>
          <w:sz w:val="20"/>
          <w:szCs w:val="20"/>
        </w:rPr>
        <w:t>LeBrun’s</w:t>
      </w:r>
      <w:proofErr w:type="spellEnd"/>
      <w:r>
        <w:rPr>
          <w:rFonts w:ascii="Century Gothic" w:hAnsi="Century Gothic"/>
          <w:sz w:val="20"/>
          <w:szCs w:val="20"/>
        </w:rPr>
        <w:t xml:space="preserve"> naturalistic style of portraiture that created Marie-Antoinette’s image and attempted to defuse ‘the Austrian’s’ unpopularity. Explore their creative collaborations and learn what became of these remarkable women during the French Revolution.</w:t>
      </w:r>
    </w:p>
    <w:p w14:paraId="52B4E3F1" w14:textId="77777777" w:rsidR="00427D43" w:rsidRDefault="00427D43" w:rsidP="00427D43">
      <w:pPr>
        <w:rPr>
          <w:rFonts w:ascii="Century Gothic" w:hAnsi="Century Gothic"/>
          <w:b/>
          <w:sz w:val="20"/>
          <w:szCs w:val="20"/>
        </w:rPr>
      </w:pPr>
    </w:p>
    <w:p w14:paraId="00998266" w14:textId="77777777" w:rsidR="00427D43" w:rsidRDefault="00427D43" w:rsidP="00427D43">
      <w:pPr>
        <w:rPr>
          <w:rFonts w:ascii="Century Gothic" w:hAnsi="Century Gothic"/>
          <w:b/>
          <w:sz w:val="20"/>
          <w:szCs w:val="20"/>
        </w:rPr>
      </w:pPr>
      <w:proofErr w:type="spellStart"/>
      <w:r>
        <w:rPr>
          <w:rFonts w:ascii="Century Gothic" w:hAnsi="Century Gothic"/>
          <w:b/>
          <w:sz w:val="20"/>
          <w:szCs w:val="20"/>
        </w:rPr>
        <w:t>Fabergé</w:t>
      </w:r>
      <w:proofErr w:type="spellEnd"/>
      <w:r>
        <w:rPr>
          <w:rFonts w:ascii="Century Gothic" w:hAnsi="Century Gothic"/>
          <w:b/>
          <w:sz w:val="20"/>
          <w:szCs w:val="20"/>
        </w:rPr>
        <w:t xml:space="preserve"> and the Russian Royal Family</w:t>
      </w:r>
    </w:p>
    <w:p w14:paraId="1C2C4179" w14:textId="77777777" w:rsidR="00427D43" w:rsidRPr="00C24C3D" w:rsidRDefault="00427D43" w:rsidP="00427D43">
      <w:pPr>
        <w:rPr>
          <w:rFonts w:ascii="Century Gothic" w:hAnsi="Century Gothic"/>
          <w:sz w:val="20"/>
          <w:szCs w:val="20"/>
        </w:rPr>
      </w:pPr>
      <w:r>
        <w:rPr>
          <w:rFonts w:ascii="Century Gothic" w:hAnsi="Century Gothic"/>
          <w:sz w:val="20"/>
          <w:szCs w:val="20"/>
        </w:rPr>
        <w:t>The newly opened</w:t>
      </w:r>
      <w:r w:rsidRPr="00C24C3D">
        <w:rPr>
          <w:rFonts w:ascii="Century Gothic" w:hAnsi="Century Gothic"/>
          <w:b/>
          <w:sz w:val="20"/>
          <w:szCs w:val="20"/>
        </w:rPr>
        <w:t xml:space="preserve"> </w:t>
      </w:r>
      <w:proofErr w:type="spellStart"/>
      <w:r w:rsidRPr="00C24C3D">
        <w:rPr>
          <w:rFonts w:ascii="Century Gothic" w:hAnsi="Century Gothic"/>
          <w:sz w:val="20"/>
          <w:szCs w:val="20"/>
        </w:rPr>
        <w:t>Fabergé</w:t>
      </w:r>
      <w:proofErr w:type="spellEnd"/>
      <w:r>
        <w:rPr>
          <w:rFonts w:ascii="Century Gothic" w:hAnsi="Century Gothic"/>
          <w:sz w:val="20"/>
          <w:szCs w:val="20"/>
        </w:rPr>
        <w:t xml:space="preserve"> museum in St. Petersburg gives some insight into this fascinating man, </w:t>
      </w:r>
      <w:r w:rsidRPr="00E66B39">
        <w:rPr>
          <w:rFonts w:ascii="Century Gothic" w:hAnsi="Century Gothic"/>
          <w:sz w:val="20"/>
          <w:szCs w:val="20"/>
        </w:rPr>
        <w:t xml:space="preserve">Peter Carl </w:t>
      </w:r>
      <w:proofErr w:type="spellStart"/>
      <w:r w:rsidRPr="00E66B39">
        <w:rPr>
          <w:rFonts w:ascii="Century Gothic" w:hAnsi="Century Gothic"/>
          <w:sz w:val="20"/>
          <w:szCs w:val="20"/>
        </w:rPr>
        <w:t>Gustavovich</w:t>
      </w:r>
      <w:proofErr w:type="spellEnd"/>
      <w:r w:rsidRPr="00E66B39">
        <w:rPr>
          <w:rFonts w:ascii="Century Gothic" w:hAnsi="Century Gothic"/>
          <w:sz w:val="20"/>
          <w:szCs w:val="20"/>
        </w:rPr>
        <w:t xml:space="preserve"> </w:t>
      </w:r>
      <w:proofErr w:type="spellStart"/>
      <w:r w:rsidRPr="00E66B39">
        <w:rPr>
          <w:rFonts w:ascii="Century Gothic" w:hAnsi="Century Gothic"/>
          <w:sz w:val="20"/>
          <w:szCs w:val="20"/>
        </w:rPr>
        <w:t>Fabergé</w:t>
      </w:r>
      <w:proofErr w:type="spellEnd"/>
      <w:r w:rsidRPr="00E66B39">
        <w:rPr>
          <w:rFonts w:ascii="Century Gothic" w:hAnsi="Century Gothic"/>
          <w:sz w:val="20"/>
          <w:szCs w:val="20"/>
        </w:rPr>
        <w:t xml:space="preserve"> (1846, St. Petersburg —1920, Lausanne)</w:t>
      </w:r>
      <w:r>
        <w:rPr>
          <w:rFonts w:ascii="Century Gothic" w:hAnsi="Century Gothic"/>
          <w:sz w:val="20"/>
          <w:szCs w:val="20"/>
        </w:rPr>
        <w:t xml:space="preserve"> and his family business. Discover the history behind some of the most famous eggs and other pieces of jewellery from their origins as Russian royal family gifts to their subsequent fates.</w:t>
      </w:r>
    </w:p>
    <w:p w14:paraId="68D87E32" w14:textId="77777777" w:rsidR="00427D43" w:rsidRDefault="00427D43" w:rsidP="00427D43">
      <w:pPr>
        <w:rPr>
          <w:rFonts w:ascii="Century Gothic" w:hAnsi="Century Gothic"/>
          <w:b/>
          <w:sz w:val="20"/>
          <w:szCs w:val="20"/>
        </w:rPr>
      </w:pPr>
    </w:p>
    <w:p w14:paraId="546E3531" w14:textId="77777777" w:rsidR="00427D43" w:rsidRPr="00501291" w:rsidRDefault="00427D43" w:rsidP="00427D43">
      <w:pPr>
        <w:rPr>
          <w:rFonts w:ascii="Century Gothic" w:hAnsi="Century Gothic"/>
          <w:b/>
          <w:sz w:val="20"/>
          <w:szCs w:val="20"/>
        </w:rPr>
      </w:pPr>
      <w:r w:rsidRPr="00501291">
        <w:rPr>
          <w:rFonts w:ascii="Century Gothic" w:hAnsi="Century Gothic"/>
          <w:b/>
          <w:sz w:val="20"/>
          <w:szCs w:val="20"/>
        </w:rPr>
        <w:t xml:space="preserve">The Bed in Art: from Titian to </w:t>
      </w:r>
      <w:proofErr w:type="spellStart"/>
      <w:r w:rsidRPr="00501291">
        <w:rPr>
          <w:rFonts w:ascii="Century Gothic" w:hAnsi="Century Gothic"/>
          <w:b/>
          <w:sz w:val="20"/>
          <w:szCs w:val="20"/>
        </w:rPr>
        <w:t>Emin</w:t>
      </w:r>
      <w:proofErr w:type="spellEnd"/>
    </w:p>
    <w:p w14:paraId="22FB860C" w14:textId="77777777" w:rsidR="00427D43" w:rsidRDefault="00427D43" w:rsidP="00427D43">
      <w:pPr>
        <w:rPr>
          <w:rFonts w:ascii="Century Gothic" w:hAnsi="Century Gothic"/>
          <w:sz w:val="20"/>
          <w:szCs w:val="20"/>
        </w:rPr>
      </w:pPr>
      <w:r>
        <w:rPr>
          <w:rFonts w:ascii="Century Gothic" w:hAnsi="Century Gothic"/>
          <w:sz w:val="20"/>
          <w:szCs w:val="20"/>
        </w:rPr>
        <w:t xml:space="preserve">The bed has been the site of multiple encounters in art from Titian’s stunning mythologies through </w:t>
      </w:r>
      <w:proofErr w:type="spellStart"/>
      <w:r>
        <w:rPr>
          <w:rFonts w:ascii="Century Gothic" w:hAnsi="Century Gothic"/>
          <w:sz w:val="20"/>
          <w:szCs w:val="20"/>
        </w:rPr>
        <w:t>Manet’s</w:t>
      </w:r>
      <w:proofErr w:type="spellEnd"/>
      <w:r>
        <w:rPr>
          <w:rFonts w:ascii="Century Gothic" w:hAnsi="Century Gothic"/>
          <w:sz w:val="20"/>
          <w:szCs w:val="20"/>
        </w:rPr>
        <w:t xml:space="preserve"> </w:t>
      </w:r>
      <w:r>
        <w:rPr>
          <w:rFonts w:ascii="Century Gothic" w:hAnsi="Century Gothic"/>
          <w:i/>
          <w:sz w:val="20"/>
          <w:szCs w:val="20"/>
        </w:rPr>
        <w:t>Olympia</w:t>
      </w:r>
      <w:r>
        <w:rPr>
          <w:rFonts w:ascii="Century Gothic" w:hAnsi="Century Gothic"/>
          <w:sz w:val="20"/>
          <w:szCs w:val="20"/>
        </w:rPr>
        <w:t xml:space="preserve">, Picasso’s nudes, and the abject of Tracey </w:t>
      </w:r>
      <w:proofErr w:type="spellStart"/>
      <w:r>
        <w:rPr>
          <w:rFonts w:ascii="Century Gothic" w:hAnsi="Century Gothic"/>
          <w:sz w:val="20"/>
          <w:szCs w:val="20"/>
        </w:rPr>
        <w:t>Emin’s</w:t>
      </w:r>
      <w:proofErr w:type="spellEnd"/>
      <w:r>
        <w:rPr>
          <w:rFonts w:ascii="Century Gothic" w:hAnsi="Century Gothic"/>
          <w:sz w:val="20"/>
          <w:szCs w:val="20"/>
        </w:rPr>
        <w:t xml:space="preserve"> infamous ‘My Bed.’ But if the bed has been linked to passion, it has also been linked to death and this lecture explores its manifestations in the art of Caravaggio, Munch, Klimt, and others.</w:t>
      </w:r>
    </w:p>
    <w:p w14:paraId="26524DC2" w14:textId="77777777" w:rsidR="00427D43" w:rsidRDefault="00427D43" w:rsidP="00427D43">
      <w:pPr>
        <w:rPr>
          <w:rFonts w:ascii="Century Gothic" w:hAnsi="Century Gothic"/>
          <w:sz w:val="20"/>
          <w:szCs w:val="20"/>
        </w:rPr>
      </w:pPr>
    </w:p>
    <w:p w14:paraId="3E7DC552" w14:textId="77777777" w:rsidR="00427D43" w:rsidRPr="00501291" w:rsidRDefault="00427D43" w:rsidP="00427D43">
      <w:pPr>
        <w:rPr>
          <w:rFonts w:ascii="Century Gothic" w:hAnsi="Century Gothic"/>
          <w:b/>
          <w:sz w:val="20"/>
          <w:szCs w:val="20"/>
        </w:rPr>
      </w:pPr>
      <w:r w:rsidRPr="00501291">
        <w:rPr>
          <w:rFonts w:ascii="Century Gothic" w:hAnsi="Century Gothic"/>
          <w:b/>
          <w:sz w:val="20"/>
          <w:szCs w:val="20"/>
        </w:rPr>
        <w:t>Art and the Russian Revolution</w:t>
      </w:r>
    </w:p>
    <w:p w14:paraId="7A07BD51" w14:textId="77777777" w:rsidR="00427D43" w:rsidRPr="00F40D7C" w:rsidRDefault="00427D43" w:rsidP="00427D43">
      <w:pPr>
        <w:rPr>
          <w:rFonts w:ascii="Century Gothic" w:hAnsi="Century Gothic"/>
          <w:sz w:val="20"/>
          <w:szCs w:val="20"/>
        </w:rPr>
      </w:pPr>
      <w:r>
        <w:rPr>
          <w:rFonts w:ascii="Century Gothic" w:hAnsi="Century Gothic"/>
          <w:sz w:val="20"/>
          <w:szCs w:val="20"/>
        </w:rPr>
        <w:t xml:space="preserve">Amid the turmoil of the Russian Revolution, a new avant-garde art was developing and artistic battle lines were drawn - Chagall versus Malevich, expressionism versus Constructivism – and new collaborations emerged. From the Black Square to </w:t>
      </w:r>
      <w:proofErr w:type="spellStart"/>
      <w:r>
        <w:rPr>
          <w:rFonts w:ascii="Century Gothic" w:hAnsi="Century Gothic"/>
          <w:sz w:val="20"/>
          <w:szCs w:val="20"/>
        </w:rPr>
        <w:t>Tatlin’s</w:t>
      </w:r>
      <w:proofErr w:type="spellEnd"/>
      <w:r>
        <w:rPr>
          <w:rFonts w:ascii="Century Gothic" w:hAnsi="Century Gothic"/>
          <w:sz w:val="20"/>
          <w:szCs w:val="20"/>
        </w:rPr>
        <w:t xml:space="preserve"> ‘monument without a beard,’ to Soviet Socialist realism under Stalin, discover what made this period so fascinating and vital.</w:t>
      </w:r>
    </w:p>
    <w:p w14:paraId="5A68FA9D" w14:textId="77777777" w:rsidR="00427D43" w:rsidRDefault="00427D43" w:rsidP="00427D43">
      <w:pPr>
        <w:rPr>
          <w:rFonts w:ascii="Century Gothic" w:hAnsi="Century Gothic"/>
          <w:b/>
        </w:rPr>
      </w:pPr>
    </w:p>
    <w:p w14:paraId="3996DD9B" w14:textId="77777777" w:rsidR="005A036B" w:rsidRPr="00D80945" w:rsidRDefault="005A036B" w:rsidP="00D80945">
      <w:pPr>
        <w:jc w:val="center"/>
        <w:rPr>
          <w:rFonts w:ascii="Century Gothic" w:hAnsi="Century Gothic"/>
        </w:rPr>
      </w:pPr>
      <w:bookmarkStart w:id="0" w:name="_GoBack"/>
      <w:bookmarkEnd w:id="0"/>
    </w:p>
    <w:sectPr w:rsidR="005A036B" w:rsidRPr="00D80945" w:rsidSect="000B15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0B"/>
    <w:rsid w:val="00040AA9"/>
    <w:rsid w:val="000B153C"/>
    <w:rsid w:val="00227D81"/>
    <w:rsid w:val="00245A4B"/>
    <w:rsid w:val="00427D43"/>
    <w:rsid w:val="005A036B"/>
    <w:rsid w:val="00C67B43"/>
    <w:rsid w:val="00D80945"/>
    <w:rsid w:val="00F275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F3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50B"/>
    <w:rPr>
      <w:rFonts w:ascii="Lucida Grande" w:hAnsi="Lucida Grande" w:cs="Lucida Grande"/>
      <w:sz w:val="18"/>
      <w:szCs w:val="18"/>
    </w:rPr>
  </w:style>
  <w:style w:type="character" w:styleId="Hyperlink">
    <w:name w:val="Hyperlink"/>
    <w:basedOn w:val="DefaultParagraphFont"/>
    <w:uiPriority w:val="99"/>
    <w:unhideWhenUsed/>
    <w:rsid w:val="00040A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50B"/>
    <w:rPr>
      <w:rFonts w:ascii="Lucida Grande" w:hAnsi="Lucida Grande" w:cs="Lucida Grande"/>
      <w:sz w:val="18"/>
      <w:szCs w:val="18"/>
    </w:rPr>
  </w:style>
  <w:style w:type="character" w:styleId="Hyperlink">
    <w:name w:val="Hyperlink"/>
    <w:basedOn w:val="DefaultParagraphFont"/>
    <w:uiPriority w:val="99"/>
    <w:unhideWhenUsed/>
    <w:rsid w:val="00040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4985</Characters>
  <Application>Microsoft Macintosh Word</Application>
  <DocSecurity>0</DocSecurity>
  <Lines>41</Lines>
  <Paragraphs>11</Paragraphs>
  <ScaleCrop>false</ScaleCrop>
  <Company>Hotel Alphabet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Mancio</dc:creator>
  <cp:keywords/>
  <dc:description/>
  <cp:lastModifiedBy>Marie-Anne Mancio</cp:lastModifiedBy>
  <cp:revision>2</cp:revision>
  <dcterms:created xsi:type="dcterms:W3CDTF">2016-11-10T21:30:00Z</dcterms:created>
  <dcterms:modified xsi:type="dcterms:W3CDTF">2016-11-10T21:30:00Z</dcterms:modified>
</cp:coreProperties>
</file>